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D0" w:rsidRDefault="00BC34D0" w:rsidP="00BC34D0">
      <w:pPr>
        <w:pStyle w:val="ConsPlusNormal"/>
        <w:jc w:val="right"/>
        <w:outlineLvl w:val="0"/>
      </w:pPr>
      <w:r>
        <w:t>Приложение 3</w:t>
      </w:r>
    </w:p>
    <w:p w:rsidR="00BC34D0" w:rsidRDefault="00BC34D0" w:rsidP="00BC34D0">
      <w:pPr>
        <w:pStyle w:val="ConsPlusNormal"/>
        <w:jc w:val="right"/>
      </w:pPr>
      <w:r>
        <w:t>к Закону Забайкальского края</w:t>
      </w:r>
    </w:p>
    <w:p w:rsidR="00BC34D0" w:rsidRDefault="00BC34D0" w:rsidP="00BC34D0">
      <w:pPr>
        <w:pStyle w:val="ConsPlusNormal"/>
        <w:jc w:val="right"/>
      </w:pPr>
      <w:r>
        <w:t>"О бюджете Забайкальского края на 2023 год</w:t>
      </w:r>
    </w:p>
    <w:p w:rsidR="00BC34D0" w:rsidRDefault="00BC34D0" w:rsidP="00BC34D0">
      <w:pPr>
        <w:pStyle w:val="ConsPlusNormal"/>
        <w:jc w:val="right"/>
      </w:pPr>
      <w:r>
        <w:t>и плановый период 2024 и 2025 годов"</w:t>
      </w:r>
    </w:p>
    <w:p w:rsidR="00BC34D0" w:rsidRDefault="00BC34D0" w:rsidP="00BC34D0">
      <w:pPr>
        <w:pStyle w:val="ConsPlusNormal"/>
      </w:pPr>
    </w:p>
    <w:p w:rsidR="00BC34D0" w:rsidRDefault="00BC34D0" w:rsidP="00BC34D0">
      <w:pPr>
        <w:pStyle w:val="ConsPlusTitle"/>
        <w:jc w:val="center"/>
      </w:pPr>
      <w:bookmarkStart w:id="0" w:name="P666"/>
      <w:bookmarkEnd w:id="0"/>
      <w:r>
        <w:t>НОРМАТИВЫ</w:t>
      </w:r>
    </w:p>
    <w:p w:rsidR="00BC34D0" w:rsidRDefault="00BC34D0" w:rsidP="00BC34D0">
      <w:pPr>
        <w:pStyle w:val="ConsPlusTitle"/>
        <w:jc w:val="center"/>
      </w:pPr>
      <w:r>
        <w:t>РАСПРЕДЕЛЕНИЯ ДОХОДОВ МЕЖДУ БЮДЖЕТОМ КРАЯ, БЮДЖЕТОМ</w:t>
      </w:r>
    </w:p>
    <w:p w:rsidR="00BC34D0" w:rsidRDefault="00BC34D0" w:rsidP="00BC34D0">
      <w:pPr>
        <w:pStyle w:val="ConsPlusTitle"/>
        <w:jc w:val="center"/>
      </w:pPr>
      <w:r>
        <w:t>ТЕРРИТОРИАЛЬНОГО ФОНДА ОБЯЗАТЕЛЬНОГО МЕДИЦИНСКОГО</w:t>
      </w:r>
    </w:p>
    <w:p w:rsidR="00BC34D0" w:rsidRDefault="00BC34D0" w:rsidP="00BC34D0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BC34D0" w:rsidRDefault="00BC34D0" w:rsidP="00BC34D0">
      <w:pPr>
        <w:pStyle w:val="ConsPlusTitle"/>
        <w:jc w:val="center"/>
      </w:pPr>
      <w:r>
        <w:t>ОБРАЗОВАНИЙ ЗАБАЙКАЛЬСКОГО КРАЯ НА 2023 ГОД И ПЛАНОВЫЙ</w:t>
      </w:r>
    </w:p>
    <w:p w:rsidR="00BC34D0" w:rsidRDefault="00BC34D0" w:rsidP="00BC34D0">
      <w:pPr>
        <w:pStyle w:val="ConsPlusTitle"/>
        <w:jc w:val="center"/>
      </w:pPr>
      <w:r>
        <w:t>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BC34D0" w:rsidRDefault="00BC34D0" w:rsidP="00BC34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919"/>
        <w:gridCol w:w="1789"/>
        <w:gridCol w:w="1789"/>
        <w:gridCol w:w="1144"/>
        <w:gridCol w:w="1219"/>
        <w:gridCol w:w="1219"/>
        <w:gridCol w:w="1984"/>
      </w:tblGrid>
      <w:tr w:rsidR="00BC34D0" w:rsidTr="003A570A">
        <w:tc>
          <w:tcPr>
            <w:tcW w:w="3628" w:type="dxa"/>
            <w:vMerge w:val="restart"/>
            <w:vAlign w:val="center"/>
          </w:tcPr>
          <w:p w:rsidR="00BC34D0" w:rsidRDefault="00BC34D0" w:rsidP="003A570A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0063" w:type="dxa"/>
            <w:gridSpan w:val="7"/>
            <w:vAlign w:val="center"/>
          </w:tcPr>
          <w:p w:rsidR="00BC34D0" w:rsidRDefault="00BC34D0" w:rsidP="003A570A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BC34D0" w:rsidTr="003A570A">
        <w:tc>
          <w:tcPr>
            <w:tcW w:w="3628" w:type="dxa"/>
            <w:vMerge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BC34D0" w:rsidRDefault="00BC34D0" w:rsidP="003A570A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789" w:type="dxa"/>
            <w:vAlign w:val="center"/>
          </w:tcPr>
          <w:p w:rsidR="00BC34D0" w:rsidRDefault="00BC34D0" w:rsidP="003A570A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789" w:type="dxa"/>
            <w:vAlign w:val="center"/>
          </w:tcPr>
          <w:p w:rsidR="00BC34D0" w:rsidRDefault="00BC34D0" w:rsidP="003A570A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144" w:type="dxa"/>
            <w:vAlign w:val="center"/>
          </w:tcPr>
          <w:p w:rsidR="00BC34D0" w:rsidRDefault="00BC34D0" w:rsidP="003A570A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219" w:type="dxa"/>
            <w:vAlign w:val="center"/>
          </w:tcPr>
          <w:p w:rsidR="00BC34D0" w:rsidRDefault="00BC34D0" w:rsidP="003A570A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219" w:type="dxa"/>
            <w:vAlign w:val="center"/>
          </w:tcPr>
          <w:p w:rsidR="00BC34D0" w:rsidRDefault="00BC34D0" w:rsidP="003A570A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984" w:type="dxa"/>
            <w:vAlign w:val="center"/>
          </w:tcPr>
          <w:p w:rsidR="00BC34D0" w:rsidRDefault="00BC34D0" w:rsidP="003A570A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8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</w:pPr>
            <w:r>
              <w:t xml:space="preserve">Доходы от федеральных </w:t>
            </w:r>
            <w:r>
              <w:lastRenderedPageBreak/>
              <w:t>налогов и сборов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lastRenderedPageBreak/>
              <w:t xml:space="preserve">Доходы от уплаты акцизов на алкогольную продукцию с объемной долей этилового спирта свыше 9 процентов, 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t>виноградосодержащих</w:t>
            </w:r>
            <w:proofErr w:type="spellEnd"/>
            <w:r>
              <w:t xml:space="preserve"> напитков, плодовых алкогольных напитков, изготавливаемых без добавления </w:t>
            </w:r>
            <w:proofErr w:type="spellStart"/>
            <w:r>
              <w:t>ректификованного</w:t>
            </w:r>
            <w:proofErr w:type="spellEnd"/>
            <w:r>
              <w:t xml:space="preserve"> этилового спирта, произведенного из пищевого сырья, и (или) без добавления спиртованных виноградного или иного</w:t>
            </w:r>
            <w:proofErr w:type="gramEnd"/>
            <w:r>
              <w:t xml:space="preserve"> </w:t>
            </w:r>
            <w:proofErr w:type="gramStart"/>
            <w:r>
              <w:t xml:space="preserve">плодового сусла, и (или) без добавления дистиллятов, и (или) без добавления крепленого (ликерного) </w:t>
            </w:r>
            <w:r>
              <w:lastRenderedPageBreak/>
              <w:t>вина,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</w:t>
            </w:r>
            <w:r>
              <w:lastRenderedPageBreak/>
              <w:t>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218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Государственная пошлина за </w:t>
            </w:r>
            <w:r>
              <w:lastRenderedPageBreak/>
              <w:t xml:space="preserve">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218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218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Государственная пошлина за выдачу документов об </w:t>
            </w:r>
            <w:r>
              <w:lastRenderedPageBreak/>
              <w:t>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Налог на пользователей </w:t>
            </w:r>
            <w:r>
              <w:lastRenderedPageBreak/>
              <w:t>автомобильных дорог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Налог с имущества, переходящего в порядке наследования или дарения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Земельный налог (по обязательствам, возникшим до 1 января 2006 года), мобилизуемый на </w:t>
            </w:r>
            <w:r>
              <w:lastRenderedPageBreak/>
              <w:t>территориях сельских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Сборы за выдачу органами местного самоуправления </w:t>
            </w:r>
            <w:r>
              <w:lastRenderedPageBreak/>
              <w:t>городских округов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Налог на рекламу, мобилизуемый на территориях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Курортный сбор, мобилизуемый на территориях муниципальных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</w:t>
            </w:r>
            <w:r>
              <w:lastRenderedPageBreak/>
              <w:t>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Налог, взимаемый в виде стоимости патента в связи с применением упрощенной </w:t>
            </w:r>
            <w:r>
              <w:lastRenderedPageBreak/>
              <w:t>системы налогообложения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Доходы в виде платы, полученной по результатам конкурса на право заключения договора пользования рыболовным </w:t>
            </w:r>
            <w:r>
              <w:lastRenderedPageBreak/>
              <w:t>участком, состоящим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Доходы от оказания информационных услуг органами местного самоуправления городских поселений, казенными </w:t>
            </w:r>
            <w:r>
              <w:lastRenderedPageBreak/>
              <w:t>учреждениями городских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связи с эксплуатацией имущества городских </w:t>
            </w:r>
            <w:r>
              <w:lastRenderedPageBreak/>
              <w:t>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сельских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Доходы от реализации имущества, находящегося в </w:t>
            </w:r>
            <w:r>
              <w:lastRenderedPageBreak/>
              <w:t>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Средства от распоряжения и реализации выморочного имущества, обращенного в собственность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Средства от распоряжения и реализации выморочного имущества, обращенного в собственность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Доходы от продажи нематериальных активов, находящихся в </w:t>
            </w:r>
            <w:r>
              <w:lastRenderedPageBreak/>
              <w:t>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Доходы от административных платежей и сборов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Платежи, взимаемые органами местного самоуправления </w:t>
            </w:r>
            <w:r>
              <w:lastRenderedPageBreak/>
              <w:t>(организациями) муниципальных районов за выполнение определенных функций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>
              <w:lastRenderedPageBreak/>
              <w:t>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>
              <w:lastRenderedPageBreak/>
              <w:t>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>
              <w:lastRenderedPageBreak/>
              <w:t>учреждением) городского округа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</w:t>
            </w:r>
            <w:r>
              <w:lastRenderedPageBreak/>
              <w:t>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>
              <w:lastRenderedPageBreak/>
              <w:t>(муниципальным казенным учреждением) муниципального округа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городского округа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</w:t>
            </w:r>
            <w:r>
              <w:lastRenderedPageBreak/>
              <w:t>выступают получатели средств бюджета муниципального района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сельского поселения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городского поселения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муниципального округа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Прочее возмещение ущерба, </w:t>
            </w:r>
            <w:r>
              <w:lastRenderedPageBreak/>
              <w:t>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</w:t>
            </w:r>
            <w:r>
              <w:lastRenderedPageBreak/>
              <w:t>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</w:t>
            </w:r>
            <w:r>
              <w:lastRenderedPageBreak/>
              <w:t>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</w:t>
            </w:r>
            <w:r>
              <w:lastRenderedPageBreak/>
              <w:t>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</w:t>
            </w:r>
            <w:r>
              <w:lastRenderedPageBreak/>
              <w:t>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</w:t>
            </w:r>
            <w:r>
              <w:lastRenderedPageBreak/>
              <w:t>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</w:t>
            </w:r>
            <w: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</w:t>
            </w:r>
            <w: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</w:t>
            </w:r>
            <w:r>
              <w:lastRenderedPageBreak/>
              <w:t>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proofErr w:type="gramStart"/>
            <w:r>
              <w:t xml:space="preserve">Платежи в целях </w:t>
            </w:r>
            <w:r>
              <w:lastRenderedPageBreak/>
              <w:t>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 xml:space="preserve">Платежи в целях возмещения ущерба при расторжении государственного контракта, заключенного с </w:t>
            </w:r>
            <w:r>
              <w:lastRenderedPageBreak/>
              <w:t>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</w:t>
            </w:r>
            <w:r>
              <w:lastRenderedPageBreak/>
              <w:t>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lastRenderedPageBreak/>
              <w:t>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округа </w:t>
            </w:r>
            <w: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</w:t>
            </w:r>
            <w:r>
              <w:lastRenderedPageBreak/>
              <w:t>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</w:t>
            </w:r>
            <w:r>
              <w:lastRenderedPageBreak/>
              <w:t>(подрядчика) от его исполнения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</w:t>
            </w:r>
            <w:r>
              <w:lastRenderedPageBreak/>
              <w:t>нецелевого использования бюджетных средств (в части бюджетов муниципальных районов)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</w:t>
            </w:r>
            <w:r>
              <w:lastRenderedPageBreak/>
              <w:t>бюджетных средств (в части бюджетов городских поселений)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Платежи по искам, предъявленным территориальным фондом обязательного медицинского </w:t>
            </w:r>
            <w:r>
              <w:lastRenderedPageBreak/>
              <w:t>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Доходы от прочих неналоговых доходов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Возмещение потерь </w:t>
            </w:r>
            <w:r>
              <w:lastRenderedPageBreak/>
              <w:t>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</w:t>
            </w:r>
            <w:r>
              <w:lastRenderedPageBreak/>
              <w:t>обязательствам, возникшим до 1 января 2008 года)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Возврат декларационного </w:t>
            </w:r>
            <w:r>
              <w:lastRenderedPageBreak/>
              <w:t>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Средства самообложения граждан, зачисляемые в бюджеты городских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lastRenderedPageBreak/>
              <w:t>Инициативные платежи, зачисляемые в бюджеты городских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Инициативные платежи, зачисляемые в бюджеты муниципальных округов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  <w:tr w:rsidR="00BC34D0" w:rsidTr="003A570A">
        <w:tc>
          <w:tcPr>
            <w:tcW w:w="3628" w:type="dxa"/>
          </w:tcPr>
          <w:p w:rsidR="00BC34D0" w:rsidRDefault="00BC34D0" w:rsidP="003A570A">
            <w:pPr>
              <w:pStyle w:val="ConsPlusNormal"/>
              <w:jc w:val="both"/>
            </w:pPr>
            <w:r>
              <w:t xml:space="preserve">Доходы бюджетов субъектов </w:t>
            </w:r>
            <w:r>
              <w:lastRenderedPageBreak/>
              <w:t>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919" w:type="dxa"/>
          </w:tcPr>
          <w:p w:rsidR="00BC34D0" w:rsidRDefault="00BC34D0" w:rsidP="003A570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78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144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219" w:type="dxa"/>
          </w:tcPr>
          <w:p w:rsidR="00BC34D0" w:rsidRDefault="00BC34D0" w:rsidP="003A570A">
            <w:pPr>
              <w:pStyle w:val="ConsPlusNormal"/>
            </w:pPr>
          </w:p>
        </w:tc>
        <w:tc>
          <w:tcPr>
            <w:tcW w:w="1984" w:type="dxa"/>
          </w:tcPr>
          <w:p w:rsidR="00BC34D0" w:rsidRDefault="00BC34D0" w:rsidP="003A570A">
            <w:pPr>
              <w:pStyle w:val="ConsPlusNormal"/>
            </w:pPr>
          </w:p>
        </w:tc>
      </w:tr>
    </w:tbl>
    <w:p w:rsidR="00BC34D0" w:rsidRDefault="00BC34D0" w:rsidP="00BC34D0">
      <w:pPr>
        <w:pStyle w:val="ConsPlusNormal"/>
        <w:sectPr w:rsidR="00BC34D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34D0" w:rsidRDefault="00BC34D0" w:rsidP="00BC34D0">
      <w:pPr>
        <w:pStyle w:val="ConsPlusNormal"/>
      </w:pPr>
    </w:p>
    <w:p w:rsidR="00BC34D0" w:rsidRDefault="00BC34D0" w:rsidP="00BC34D0">
      <w:pPr>
        <w:pStyle w:val="ConsPlusNormal"/>
        <w:ind w:firstLine="540"/>
        <w:jc w:val="both"/>
      </w:pPr>
      <w:r>
        <w:t>--------------------------------</w:t>
      </w:r>
    </w:p>
    <w:p w:rsidR="00BC34D0" w:rsidRDefault="00BC34D0" w:rsidP="00BC34D0">
      <w:pPr>
        <w:pStyle w:val="ConsPlusNormal"/>
        <w:spacing w:before="280"/>
        <w:ind w:firstLine="540"/>
        <w:jc w:val="both"/>
      </w:pPr>
      <w:bookmarkStart w:id="1" w:name="P2188"/>
      <w:bookmarkEnd w:id="1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Забайкальского края юридически значимых действий, за совершение которых взимается государственная пошлина.</w:t>
      </w:r>
    </w:p>
    <w:p w:rsidR="00BC34D0" w:rsidRDefault="00BC34D0" w:rsidP="00BC34D0">
      <w:pPr>
        <w:pStyle w:val="ConsPlusNormal"/>
        <w:spacing w:before="280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BC34D0" w:rsidRDefault="00BC34D0" w:rsidP="00BC34D0">
      <w:pPr>
        <w:pStyle w:val="ConsPlusNormal"/>
      </w:pPr>
    </w:p>
    <w:p w:rsidR="00BC34D0" w:rsidRDefault="00BC34D0" w:rsidP="00BC34D0">
      <w:pPr>
        <w:pStyle w:val="ConsPlusNormal"/>
      </w:pPr>
    </w:p>
    <w:p w:rsidR="00BC34D0" w:rsidRDefault="00BC34D0" w:rsidP="00BC34D0">
      <w:pPr>
        <w:pStyle w:val="ConsPlusNormal"/>
      </w:pPr>
    </w:p>
    <w:p w:rsidR="00BC34D0" w:rsidRDefault="00BC34D0" w:rsidP="00BC34D0">
      <w:pPr>
        <w:pStyle w:val="ConsPlusNormal"/>
      </w:pPr>
    </w:p>
    <w:p w:rsidR="00BC34D0" w:rsidRDefault="00BC34D0" w:rsidP="00BC34D0">
      <w:pPr>
        <w:pStyle w:val="ConsPlusNormal"/>
      </w:pPr>
    </w:p>
    <w:p w:rsidR="001953BC" w:rsidRDefault="001953BC"/>
    <w:sectPr w:rsidR="001953BC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D0"/>
    <w:rsid w:val="00045D2C"/>
    <w:rsid w:val="001953BC"/>
    <w:rsid w:val="00947880"/>
    <w:rsid w:val="00BC34D0"/>
    <w:rsid w:val="00CC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D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5175</Words>
  <Characters>29499</Characters>
  <Application>Microsoft Office Word</Application>
  <DocSecurity>0</DocSecurity>
  <Lines>245</Lines>
  <Paragraphs>69</Paragraphs>
  <ScaleCrop>false</ScaleCrop>
  <Company>Home</Company>
  <LinksUpToDate>false</LinksUpToDate>
  <CharactersWithSpaces>34605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2023-03-29T06:22:00Z</dcterms:created>
  <dcterms:modified xsi:type="dcterms:W3CDTF">2023-03-29T06:22:00Z</dcterms:modified>
</cp:coreProperties>
</file>